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1D3" w:rsidRPr="00D40183" w:rsidRDefault="009651D3" w:rsidP="009651D3">
      <w:pPr>
        <w:spacing w:before="100" w:beforeAutospacing="1" w:after="100" w:afterAutospacing="1" w:line="240" w:lineRule="auto"/>
        <w:jc w:val="center"/>
        <w:outlineLvl w:val="2"/>
        <w:rPr>
          <w:rFonts w:ascii="Arial" w:eastAsia="Times New Roman" w:hAnsi="Arial" w:cs="Arial"/>
          <w:b/>
          <w:bCs/>
          <w:sz w:val="27"/>
          <w:szCs w:val="27"/>
          <w:lang w:eastAsia="ru-RU"/>
        </w:rPr>
      </w:pPr>
      <w:r w:rsidRPr="00D40183">
        <w:rPr>
          <w:rFonts w:ascii="Arial" w:eastAsia="Times New Roman" w:hAnsi="Arial" w:cs="Arial"/>
          <w:b/>
          <w:bCs/>
          <w:sz w:val="27"/>
          <w:szCs w:val="27"/>
          <w:lang w:eastAsia="ru-RU"/>
        </w:rPr>
        <w:t>Критерии доступности и качества м</w:t>
      </w:r>
      <w:bookmarkStart w:id="0" w:name="_GoBack"/>
      <w:bookmarkEnd w:id="0"/>
      <w:r w:rsidRPr="00D40183">
        <w:rPr>
          <w:rFonts w:ascii="Arial" w:eastAsia="Times New Roman" w:hAnsi="Arial" w:cs="Arial"/>
          <w:b/>
          <w:bCs/>
          <w:sz w:val="27"/>
          <w:szCs w:val="27"/>
          <w:lang w:eastAsia="ru-RU"/>
        </w:rPr>
        <w:t>едицинской помощи</w:t>
      </w:r>
    </w:p>
    <w:p w:rsidR="009651D3" w:rsidRPr="00D40183" w:rsidRDefault="009651D3" w:rsidP="009651D3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40183">
        <w:rPr>
          <w:rFonts w:ascii="Arial" w:eastAsia="Times New Roman" w:hAnsi="Arial" w:cs="Arial"/>
          <w:sz w:val="24"/>
          <w:szCs w:val="24"/>
          <w:lang w:eastAsia="ru-RU"/>
        </w:rPr>
        <w:t>В соответствии с Территориальной программой устанавливаются целевые значения критериев доступности и качества медицинской помощи*(5), на основе которых комплексно оценивается уровень и динамика следующих показателей:</w:t>
      </w:r>
    </w:p>
    <w:p w:rsidR="009651D3" w:rsidRPr="00D40183" w:rsidRDefault="009651D3" w:rsidP="009651D3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7"/>
          <w:szCs w:val="27"/>
          <w:lang w:eastAsia="ru-RU"/>
        </w:rPr>
      </w:pPr>
      <w:r w:rsidRPr="00D40183">
        <w:rPr>
          <w:rFonts w:ascii="Arial" w:eastAsia="Times New Roman" w:hAnsi="Arial" w:cs="Arial"/>
          <w:b/>
          <w:bCs/>
          <w:sz w:val="27"/>
          <w:szCs w:val="27"/>
          <w:lang w:eastAsia="ru-RU"/>
        </w:rPr>
        <w:t>Критерии качества медицинской помощи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2"/>
        <w:gridCol w:w="5818"/>
        <w:gridCol w:w="1060"/>
        <w:gridCol w:w="1060"/>
        <w:gridCol w:w="1075"/>
      </w:tblGrid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N</w:t>
            </w:r>
            <w:r w:rsidRPr="00D401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br/>
            </w:r>
            <w:proofErr w:type="gramStart"/>
            <w:r w:rsidRPr="00D401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D401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/п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Наименование критериев качества медицинской помощи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2019 год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2020 год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2021 год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Удовлетворенность населения медицинской помощью (проценты от числа </w:t>
            </w:r>
            <w:proofErr w:type="gramStart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опрошенных</w:t>
            </w:r>
            <w:proofErr w:type="gramEnd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76,0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78,0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79,0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Смертность населения в трудоспособном возрасте (число умерших в трудоспособном возрасте на 100 тыс. человек населения)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312,5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311,0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309,6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</w:t>
            </w:r>
            <w:proofErr w:type="gramStart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умерших</w:t>
            </w:r>
            <w:proofErr w:type="gramEnd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 трудоспособном возрасте на дому в общем количестве умерших в трудоспособном возрасте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34,0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34,0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33,0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Материнская смертность (на 100 тыс. человек, родившихся живыми)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10,5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10,5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10,4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Младенческая смертность (на 1 тыс. человек, родившихся живыми)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5,5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5,3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5,2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</w:t>
            </w:r>
            <w:proofErr w:type="gramStart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умерших</w:t>
            </w:r>
            <w:proofErr w:type="gramEnd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 возрасте до 1 года на дому в общем количестве умерших в возрасте до 1 года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5,7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5,7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5,6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7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Смертность детей в возрасте 0-4 лет (на 1 тыс. родившихся живыми)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6,95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6,8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6,5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8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Смертность населения (число умерших на 1 тыс. человек населения)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9,88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9,86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9,84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умерших в возрасте 0-4 лет на дому в общем количестве умерших в возрасте 0-4 лет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6,4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6,4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6,4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Смертность детей в возрасте 0-17 лет (на 100 тыс. детей соответствующего возраста)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62,0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61,0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60,0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11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умерших в возрасте 0-17 лет на дому в общем количестве умерших в возрасте 0-17 лет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9,3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9,3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9,3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12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впервые выявленных заболеваний при профилактических медицинских осмотрах и диспансеризации в общем количестве впервые в жизни зарегистрированных заболеваний в течение года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3,25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3,30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3,35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13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впервые выявленных заболеваний при профилактических медицинских осмотрах и диспансеризации лиц </w:t>
            </w:r>
            <w:proofErr w:type="gramStart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старше трудоспособного возраста в общем количестве впервые в жизни зарегистрированных заболеваний в течение года у лиц старше трудоспособного возраста (проценты</w:t>
            </w:r>
            <w:proofErr w:type="gramEnd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2,40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2,45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2,50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14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пациентов со злокачественными новообразованиями, состоящих на учете с момента установления диагноза 5 лет и более, в общем числе пациентов со злокачественными новообразованиями, состоящих на учете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61,3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61,5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61,7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впервые выявленных случаев онкологических заболеваний на ранних стадиях (I и II стадии) в общем количестве выявленных случаев онкологических заболеваний в течение года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61,3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62,0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62,3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16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пациентов со злокачественными новообразованиями, выявленных активно, в общем количестве пациентов со злокачественными новообразованиями, взятыми под диспансерное наблюдение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27,0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27,2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27,4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17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лиц, инфицированных вирусом иммунодефицита человека, получающих антиретровирусную терапию, в общем количестве лиц, инфицированных вирусом иммунодефицита человека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52,6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56,0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57,0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18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впервые выявленных случаев фиброзно-кавернозного туберкулеза в общем количестве выявленных случаев туберкулеза в течение года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0,8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0,8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0,8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19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пациентов с инфарктом миокарда, госпитализированных </w:t>
            </w:r>
            <w:proofErr w:type="gramStart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первые</w:t>
            </w:r>
            <w:proofErr w:type="gramEnd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12 часов от начала заболевания, в общем количестве госпитализированных пациентов с инфарктом миокарда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67,0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70,0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72,0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пациентов с острым инфарктом миокарда, которым проведено </w:t>
            </w:r>
            <w:proofErr w:type="spellStart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стентирование</w:t>
            </w:r>
            <w:proofErr w:type="spellEnd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коронарных артерий, в общем количестве пациентов с острым инфарктом миокарда, имеющих показания к его проведению (проценты)*(6)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75,0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80,0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81,0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21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пациентов с острым и повторным инфарктом миокарда, которым выездной бригадой </w:t>
            </w:r>
            <w:proofErr w:type="gramStart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проведен</w:t>
            </w:r>
            <w:proofErr w:type="gramEnd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тромболизис</w:t>
            </w:r>
            <w:proofErr w:type="spellEnd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, в общем количестве пациентов с острым и повторным инфарктом миокарда, имеющих показания к его проведению, которым оказана медицинская помощь выездными бригадами скорой медицинской помощи (проценты)*(7)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96,0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97,0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99,0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22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пациентов с острым инфарктом миокарда, которым проведена </w:t>
            </w:r>
            <w:proofErr w:type="spellStart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тромболитическая</w:t>
            </w:r>
            <w:proofErr w:type="spellEnd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терапия, в общем количестве пациентов с острым инфарктом миокарда, имеющих показания к ее проведению (проценты)*(7)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96,0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97,0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99,0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23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пациентов с острыми цереброваскулярными болезнями, госпитализированных </w:t>
            </w:r>
            <w:proofErr w:type="gramStart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первые</w:t>
            </w:r>
            <w:proofErr w:type="gramEnd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6 часов от начала заболевания, в общем количестве госпитализированных в первичные сосудистые отделения или региональные сосудистые центры пациентов с острыми цереброваскулярными болезнями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32,0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32,0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32,5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24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пациентов с острым ишемическим инсультом, которым проведена </w:t>
            </w:r>
            <w:proofErr w:type="spellStart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тромболитическая</w:t>
            </w:r>
            <w:proofErr w:type="spellEnd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терапия, в общем количестве пациентов с острым ишемическим инсультом, госпитализированных в первичные сосудистые отделения или региональные сосудистые центры </w:t>
            </w:r>
            <w:proofErr w:type="gramStart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первые</w:t>
            </w:r>
            <w:proofErr w:type="gramEnd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6 часов от начала заболевания (проценты)*(7)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96,0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97,0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97,5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пациентов с острым ишемическим инсультом, которым проведена </w:t>
            </w:r>
            <w:proofErr w:type="spellStart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тромболитическая</w:t>
            </w:r>
            <w:proofErr w:type="spellEnd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терапия, в общем количестве пациентов с острым ишемическим инсультом, госпитализированных в первичные сосудистые отделения или региональные сосудистые центры (процент)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4,3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4,7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5,0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26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Количество обоснованных жалоб, в том числе на отказ в оказании медицинской помощи, предоставляемой в рамках Территориальной программы (процент)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30,0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30,0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30,0 </w:t>
            </w:r>
          </w:p>
        </w:tc>
      </w:tr>
    </w:tbl>
    <w:p w:rsidR="009651D3" w:rsidRPr="00D40183" w:rsidRDefault="009651D3" w:rsidP="009651D3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7"/>
          <w:szCs w:val="27"/>
          <w:lang w:eastAsia="ru-RU"/>
        </w:rPr>
      </w:pPr>
      <w:r w:rsidRPr="00D40183">
        <w:rPr>
          <w:rFonts w:ascii="Arial" w:eastAsia="Times New Roman" w:hAnsi="Arial" w:cs="Arial"/>
          <w:b/>
          <w:bCs/>
          <w:sz w:val="27"/>
          <w:szCs w:val="27"/>
          <w:lang w:eastAsia="ru-RU"/>
        </w:rPr>
        <w:t xml:space="preserve">Критерии доступности медицинской помощи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2"/>
        <w:gridCol w:w="5818"/>
        <w:gridCol w:w="1060"/>
        <w:gridCol w:w="1060"/>
        <w:gridCol w:w="1075"/>
      </w:tblGrid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N</w:t>
            </w:r>
            <w:r w:rsidRPr="00D401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br/>
            </w:r>
            <w:proofErr w:type="gramStart"/>
            <w:r w:rsidRPr="00D401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D401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/п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Наименование критериев доступности медицинской помощи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2019 год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2020 год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2021 год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4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Обеспеченность населения врачами (на 10 тыс. человек населения)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38,7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38,6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38,5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1.1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Обеспеченность населения врачами, оказывающими медицинскую помощь в амбулаторных условиях (на 10 тыс. человек населения)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22,4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22,4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22,4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1.2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Обеспеченность населения врачами, оказывающими медицинскую помощь в стационарных условиях (на 10 тыс. человек населения)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16,3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16,2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16,1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Обеспеченность населения средним медицинским персоналом (на 10 тыс. человек населения)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58,6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59,1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59,6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2.1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Обеспеченность населения средним медицинским персоналом, оказывающим медицинскую помощь в амбулаторных условиях (на 10 тыс. человек населения)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25,3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25,5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25,7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2.2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Обеспеченность населения средним медицинским персоналом, оказывающим медицинскую помощь в стационарных условиях (на 10 тыс. человек населения)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33,3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33,6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33,9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расходов на оказание медицинской помощи </w:t>
            </w: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в условиях дневных стационаров в общих расходах на реализацию Территориальной программы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4,6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4,6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4,6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4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расходов </w:t>
            </w:r>
            <w:proofErr w:type="gramStart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 оказание медицинской помощи в амбулаторных условиях в неотложной форме в общих расходах на реализацию</w:t>
            </w:r>
            <w:proofErr w:type="gramEnd"/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Территориальной программы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1,5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1,5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1,5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охвата диспансеризацией взрослого населения, подлежащего диспансеризации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63,0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63,0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63,0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охвата профилактическими медицинскими осмотрами взрослого населения, подлежащего профилактическим медицинским осмотрам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21,0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21,0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21,0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7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охвата профилактическими медицинскими осмотрами детей, подлежащих профилактическим медицинским осмотрам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98,8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98,8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98,8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8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пациентов, получивших специализированную медицинскую помощь в стационарных условиях в медицинских организациях, подведомственных федеральным органам исполнительной власти, в общем числе пациентов, которым была оказана медицинская помощь в стационарных условиях в рамках Территориальной программы ОМС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6,1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6,1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6,1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9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посещений выездной патронажной службой на дому для оказания паллиативной медицинской помощи взрослому населению в общем количестве посещений по паллиативной медицинской помощи взрослому населению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40,0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45,0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50,0 </w:t>
            </w:r>
          </w:p>
        </w:tc>
      </w:tr>
      <w:tr w:rsidR="009651D3" w:rsidRPr="00D40183" w:rsidTr="009651D3">
        <w:trPr>
          <w:tblCellSpacing w:w="15" w:type="dxa"/>
        </w:trPr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10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Доля женщин, которым проведено экстракорпоральное оплодотворение, в общем количестве женщин с бесплодием (проценты)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74,5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75,5 </w:t>
            </w:r>
          </w:p>
        </w:tc>
        <w:tc>
          <w:tcPr>
            <w:tcW w:w="0" w:type="auto"/>
            <w:hideMark/>
          </w:tcPr>
          <w:p w:rsidR="009651D3" w:rsidRPr="00D40183" w:rsidRDefault="009651D3" w:rsidP="009651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018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75,8 </w:t>
            </w:r>
          </w:p>
        </w:tc>
      </w:tr>
    </w:tbl>
    <w:p w:rsidR="009651D3" w:rsidRPr="00D40183" w:rsidRDefault="009651D3" w:rsidP="009651D3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40183">
        <w:rPr>
          <w:rFonts w:ascii="Arial" w:eastAsia="Times New Roman" w:hAnsi="Arial" w:cs="Arial"/>
          <w:sz w:val="24"/>
          <w:szCs w:val="24"/>
          <w:lang w:eastAsia="ru-RU"/>
        </w:rPr>
        <w:t>------------------------------</w:t>
      </w:r>
    </w:p>
    <w:p w:rsidR="009651D3" w:rsidRPr="00D40183" w:rsidRDefault="009651D3" w:rsidP="009651D3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40183">
        <w:rPr>
          <w:rFonts w:ascii="Arial" w:eastAsia="Times New Roman" w:hAnsi="Arial" w:cs="Arial"/>
          <w:sz w:val="24"/>
          <w:szCs w:val="24"/>
          <w:lang w:eastAsia="ru-RU"/>
        </w:rPr>
        <w:t>*(1) В 96 процентах случаев.</w:t>
      </w:r>
    </w:p>
    <w:p w:rsidR="009651D3" w:rsidRPr="00D40183" w:rsidRDefault="009651D3" w:rsidP="009651D3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40183">
        <w:rPr>
          <w:rFonts w:ascii="Arial" w:eastAsia="Times New Roman" w:hAnsi="Arial" w:cs="Arial"/>
          <w:sz w:val="24"/>
          <w:szCs w:val="24"/>
          <w:lang w:eastAsia="ru-RU"/>
        </w:rPr>
        <w:t>*(2) Под прерванным случаем лечения заболевания понимается прерванный случай оказания медицинской помощи при переводе пациента в другую медицинскую организацию, преждевременной выписке пациента из медицинской организации, летальном исходе, а также при проведении диагностических исследований.</w:t>
      </w:r>
    </w:p>
    <w:p w:rsidR="009651D3" w:rsidRPr="00D40183" w:rsidRDefault="009651D3" w:rsidP="009651D3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D40183">
        <w:rPr>
          <w:rFonts w:ascii="Arial" w:eastAsia="Times New Roman" w:hAnsi="Arial" w:cs="Arial"/>
          <w:sz w:val="24"/>
          <w:szCs w:val="24"/>
          <w:lang w:eastAsia="ru-RU"/>
        </w:rPr>
        <w:t xml:space="preserve">*(3) В указанный норматив объема медицинской помощи включен объем оказания скорой специализированной медицинской помощи жителям города Москвы, в том числе скорой специализированной психиатрической помощи, специализированной санитарно-авиационной эвакуации, транспортировки и сопровождения по медицинским показаниям больных, страдающих хронической почечной </w:t>
      </w:r>
      <w:r w:rsidRPr="00D40183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недостаточностью, от места фактического проживания до места получения медицинской помощи методом заместительной почечной терапии и обратно после проведения указанных медицинских услуг, а также</w:t>
      </w:r>
      <w:proofErr w:type="gramEnd"/>
      <w:r w:rsidRPr="00D40183">
        <w:rPr>
          <w:rFonts w:ascii="Arial" w:eastAsia="Times New Roman" w:hAnsi="Arial" w:cs="Arial"/>
          <w:sz w:val="24"/>
          <w:szCs w:val="24"/>
          <w:lang w:eastAsia="ru-RU"/>
        </w:rPr>
        <w:t xml:space="preserve"> транспортировка и сопровождение по медицинским показаниям граждан, страдающих стоматологическими заболеваниями и нуждающихся в сопровождении по медицинским показаниям от места фактического проживания до места получения стоматологической помощи и обратно после проведения указанных медицинских услуг.</w:t>
      </w:r>
    </w:p>
    <w:p w:rsidR="009651D3" w:rsidRPr="00D40183" w:rsidRDefault="009651D3" w:rsidP="009651D3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40183">
        <w:rPr>
          <w:rFonts w:ascii="Arial" w:eastAsia="Times New Roman" w:hAnsi="Arial" w:cs="Arial"/>
          <w:sz w:val="24"/>
          <w:szCs w:val="24"/>
          <w:lang w:eastAsia="ru-RU"/>
        </w:rPr>
        <w:t xml:space="preserve">*(4) В норматив финансовых затрат на единицу объема медицинской помощи включены расходы бюджета города Москвы </w:t>
      </w:r>
      <w:proofErr w:type="gramStart"/>
      <w:r w:rsidRPr="00D40183">
        <w:rPr>
          <w:rFonts w:ascii="Arial" w:eastAsia="Times New Roman" w:hAnsi="Arial" w:cs="Arial"/>
          <w:sz w:val="24"/>
          <w:szCs w:val="24"/>
          <w:lang w:eastAsia="ru-RU"/>
        </w:rPr>
        <w:t>на</w:t>
      </w:r>
      <w:proofErr w:type="gramEnd"/>
      <w:r w:rsidRPr="00D40183">
        <w:rPr>
          <w:rFonts w:ascii="Arial" w:eastAsia="Times New Roman" w:hAnsi="Arial" w:cs="Arial"/>
          <w:sz w:val="24"/>
          <w:szCs w:val="24"/>
          <w:lang w:eastAsia="ru-RU"/>
        </w:rPr>
        <w:t xml:space="preserve"> незастрахованных по обязательному медицинскому страхованию. </w:t>
      </w:r>
      <w:proofErr w:type="gramStart"/>
      <w:r w:rsidRPr="00D40183">
        <w:rPr>
          <w:rFonts w:ascii="Arial" w:eastAsia="Times New Roman" w:hAnsi="Arial" w:cs="Arial"/>
          <w:sz w:val="24"/>
          <w:szCs w:val="24"/>
          <w:lang w:eastAsia="ru-RU"/>
        </w:rPr>
        <w:t>Без учета указанных расходов норматив финансовых затрат на один вызов скорой медицинской помощи за счет средств бюджета города Москвы составляет 3 615,96 рубля на 2019 год, 3 615,96 рубля на 2020 год, 3 615,96 рубля на 2021 год, норматив финансовых затрат на один случай госпитализации в медицинских организациях (их структурных подразделениях), оказывающих медицинскую помощь в стационарных условиях, за счет средств</w:t>
      </w:r>
      <w:proofErr w:type="gramEnd"/>
      <w:r w:rsidRPr="00D40183">
        <w:rPr>
          <w:rFonts w:ascii="Arial" w:eastAsia="Times New Roman" w:hAnsi="Arial" w:cs="Arial"/>
          <w:sz w:val="24"/>
          <w:szCs w:val="24"/>
          <w:lang w:eastAsia="ru-RU"/>
        </w:rPr>
        <w:t xml:space="preserve"> бюджета города Москвы - 192 204,50 рубля на 2019 год, 188 919,92 рубля на 2020 год, 188 919,92 рубля на 2021 год.</w:t>
      </w:r>
    </w:p>
    <w:p w:rsidR="009651D3" w:rsidRPr="00D40183" w:rsidRDefault="009651D3" w:rsidP="009651D3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40183">
        <w:rPr>
          <w:rFonts w:ascii="Arial" w:eastAsia="Times New Roman" w:hAnsi="Arial" w:cs="Arial"/>
          <w:sz w:val="24"/>
          <w:szCs w:val="24"/>
          <w:lang w:eastAsia="ru-RU"/>
        </w:rPr>
        <w:t>*(5) Значения критериев смертности населения рассчитываются с учетом общего числа умерших на территории города Москвы, в том числе жителей иных субъектов Российской Федерации, иностранных граждан и лиц без гражданства, умерших во всех медицинских организациях (в том числе в федеральных медицинских организациях и медицинских организациях частной системы здравоохранения).</w:t>
      </w:r>
    </w:p>
    <w:p w:rsidR="009651D3" w:rsidRPr="00D40183" w:rsidRDefault="009651D3" w:rsidP="009651D3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40183">
        <w:rPr>
          <w:rFonts w:ascii="Arial" w:eastAsia="Times New Roman" w:hAnsi="Arial" w:cs="Arial"/>
          <w:sz w:val="24"/>
          <w:szCs w:val="24"/>
          <w:lang w:eastAsia="ru-RU"/>
        </w:rPr>
        <w:t>*(6) В остальных случаях к выполнению медицинского вмешательства имеются медицинские противопоказания в связи с наличием сопутствующих заболеваний, отказ пациента от медицинского вмешательства или применяются иные методы лечения.</w:t>
      </w:r>
    </w:p>
    <w:p w:rsidR="009651D3" w:rsidRPr="00D40183" w:rsidRDefault="009651D3" w:rsidP="009651D3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40183">
        <w:rPr>
          <w:rFonts w:ascii="Arial" w:eastAsia="Times New Roman" w:hAnsi="Arial" w:cs="Arial"/>
          <w:sz w:val="24"/>
          <w:szCs w:val="24"/>
          <w:lang w:eastAsia="ru-RU"/>
        </w:rPr>
        <w:t>*(7) В 3-5 процентах случаев к выполнению медицинского вмешательства имеются медицинские противопоказания в связи с наличием сопутствующих заболеваний или отказ пациента от медицинского вмешательства.</w:t>
      </w:r>
    </w:p>
    <w:p w:rsidR="00AD0009" w:rsidRPr="00D40183" w:rsidRDefault="00AD0009">
      <w:pPr>
        <w:rPr>
          <w:rFonts w:ascii="Arial" w:hAnsi="Arial" w:cs="Arial"/>
        </w:rPr>
      </w:pPr>
    </w:p>
    <w:sectPr w:rsidR="00AD0009" w:rsidRPr="00D401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346"/>
    <w:rsid w:val="00427346"/>
    <w:rsid w:val="009651D3"/>
    <w:rsid w:val="00AD0009"/>
    <w:rsid w:val="00D40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308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1540</Words>
  <Characters>8779</Characters>
  <Application>Microsoft Office Word</Application>
  <DocSecurity>0</DocSecurity>
  <Lines>73</Lines>
  <Paragraphs>20</Paragraphs>
  <ScaleCrop>false</ScaleCrop>
  <Company/>
  <LinksUpToDate>false</LinksUpToDate>
  <CharactersWithSpaces>10299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h1</dc:creator>
  <cp:keywords/>
  <dc:description/>
  <cp:lastModifiedBy>h1</cp:lastModifiedBy>
  <cp:revision>3</cp:revision>
  <dcterms:created xsi:type="dcterms:W3CDTF">2019-08-20T13:46:00Z</dcterms:created>
  <dcterms:modified xsi:type="dcterms:W3CDTF">2019-08-20T15:07:00Z</dcterms:modified>
</cp:coreProperties>
</file>